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447E" w14:textId="77777777" w:rsidR="008060CC" w:rsidRPr="002E0642" w:rsidRDefault="008060CC" w:rsidP="009C69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7338" w14:textId="7890ADAE" w:rsidR="00DD4CBC" w:rsidRPr="002E0642" w:rsidRDefault="008060CC" w:rsidP="00DD4CB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2E0642">
        <w:rPr>
          <w:rFonts w:ascii="Times New Roman" w:hAnsi="Times New Roman" w:cs="Times New Roman"/>
          <w:b/>
          <w:sz w:val="24"/>
          <w:szCs w:val="24"/>
        </w:rPr>
        <w:tab/>
        <w:t xml:space="preserve"> Załącznik nr 1 do SWZ</w:t>
      </w:r>
    </w:p>
    <w:p w14:paraId="17EDA99C" w14:textId="08440F17" w:rsidR="00DD4CBC" w:rsidRPr="002C6911" w:rsidRDefault="00DD4CBC" w:rsidP="002C691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0642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10728174"/>
      <w:r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End w:id="0"/>
      <w:r w:rsidR="00EF59D4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rzebudowa</w:t>
      </w:r>
      <w:r w:rsidR="00EF59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ulicy Brzozowej w miejscowości </w:t>
      </w:r>
      <w:r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Raciążek” - ZP.271.</w:t>
      </w:r>
      <w:r w:rsidR="00EF59D4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2E0642"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2E064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908E6E" w14:textId="77777777" w:rsidR="00DD4CBC" w:rsidRPr="005A3DF6" w:rsidRDefault="00DD4CBC" w:rsidP="00DD4CB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3DF6">
        <w:rPr>
          <w:rFonts w:ascii="Times New Roman" w:hAnsi="Times New Roman" w:cs="Times New Roman"/>
          <w:b/>
          <w:sz w:val="26"/>
          <w:szCs w:val="26"/>
          <w:u w:val="single"/>
        </w:rPr>
        <w:t>Opis przedmiotu zamówienia</w:t>
      </w:r>
    </w:p>
    <w:p w14:paraId="7A4A6D00" w14:textId="0F40B23C" w:rsidR="00123D64" w:rsidRPr="005A285E" w:rsidRDefault="00DD4CBC" w:rsidP="00123D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85E">
        <w:rPr>
          <w:rFonts w:ascii="Times New Roman" w:hAnsi="Times New Roman" w:cs="Times New Roman"/>
          <w:sz w:val="24"/>
          <w:szCs w:val="24"/>
        </w:rPr>
        <w:t xml:space="preserve">Przedmiotem niniejszego zamówienia jest realizacja zadania inwestycyjnego pn. </w:t>
      </w:r>
      <w:r w:rsidRPr="005A285E">
        <w:rPr>
          <w:rFonts w:ascii="Times New Roman" w:hAnsi="Times New Roman" w:cs="Times New Roman"/>
          <w:b/>
          <w:sz w:val="24"/>
          <w:szCs w:val="24"/>
        </w:rPr>
        <w:t>„</w:t>
      </w:r>
      <w:r w:rsidR="00123D64" w:rsidRPr="005A285E">
        <w:rPr>
          <w:rFonts w:ascii="Times New Roman" w:hAnsi="Times New Roman" w:cs="Times New Roman"/>
          <w:b/>
          <w:bCs/>
          <w:iCs/>
          <w:sz w:val="24"/>
          <w:szCs w:val="24"/>
        </w:rPr>
        <w:t>Przebudowa ulicy Brzozowej w miejscowości Raciążek</w:t>
      </w:r>
      <w:r w:rsidRPr="005A285E">
        <w:rPr>
          <w:rFonts w:ascii="Times New Roman" w:hAnsi="Times New Roman" w:cs="Times New Roman"/>
          <w:b/>
          <w:sz w:val="24"/>
          <w:szCs w:val="24"/>
        </w:rPr>
        <w:t>”</w:t>
      </w:r>
      <w:r w:rsidR="007A2347" w:rsidRPr="005A285E">
        <w:rPr>
          <w:rFonts w:ascii="Times New Roman" w:hAnsi="Times New Roman" w:cs="Times New Roman"/>
          <w:sz w:val="24"/>
          <w:szCs w:val="24"/>
        </w:rPr>
        <w:t>, działki nr 273/2, 294/2, obręb Raciążek.</w:t>
      </w:r>
      <w:r w:rsidR="005A3DF6" w:rsidRPr="005A285E">
        <w:rPr>
          <w:rFonts w:ascii="Times New Roman" w:hAnsi="Times New Roman" w:cs="Times New Roman"/>
          <w:sz w:val="24"/>
          <w:szCs w:val="24"/>
        </w:rPr>
        <w:t xml:space="preserve"> </w:t>
      </w:r>
      <w:r w:rsidR="0098453B" w:rsidRPr="005A285E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2E0642" w:rsidRPr="005A285E">
        <w:rPr>
          <w:rFonts w:ascii="Times New Roman" w:hAnsi="Times New Roman" w:cs="Times New Roman"/>
          <w:sz w:val="24"/>
          <w:szCs w:val="24"/>
        </w:rPr>
        <w:t>przedmiotu zamówienia</w:t>
      </w:r>
      <w:r w:rsidR="0098453B" w:rsidRPr="005A285E">
        <w:rPr>
          <w:rFonts w:ascii="Times New Roman" w:hAnsi="Times New Roman" w:cs="Times New Roman"/>
          <w:sz w:val="24"/>
          <w:szCs w:val="24"/>
        </w:rPr>
        <w:t xml:space="preserve"> obejmuje</w:t>
      </w:r>
      <w:r w:rsidR="00476F87" w:rsidRPr="005A285E">
        <w:rPr>
          <w:rFonts w:ascii="Times New Roman" w:hAnsi="Times New Roman" w:cs="Times New Roman"/>
          <w:sz w:val="24"/>
          <w:szCs w:val="24"/>
        </w:rPr>
        <w:t xml:space="preserve"> przebudowę</w:t>
      </w:r>
      <w:r w:rsidR="002E0642" w:rsidRPr="005A285E">
        <w:rPr>
          <w:rFonts w:ascii="Times New Roman" w:hAnsi="Times New Roman" w:cs="Times New Roman"/>
          <w:sz w:val="24"/>
          <w:szCs w:val="24"/>
        </w:rPr>
        <w:t xml:space="preserve"> </w:t>
      </w:r>
      <w:r w:rsidR="00123D64" w:rsidRPr="005A285E">
        <w:rPr>
          <w:rFonts w:ascii="Times New Roman" w:hAnsi="Times New Roman" w:cs="Times New Roman"/>
          <w:sz w:val="24"/>
          <w:szCs w:val="24"/>
        </w:rPr>
        <w:t>drogi gminnej nr 160318C</w:t>
      </w:r>
      <w:r w:rsidR="005A285E" w:rsidRPr="005A285E">
        <w:rPr>
          <w:rFonts w:ascii="Times New Roman" w:hAnsi="Times New Roman" w:cs="Times New Roman"/>
          <w:sz w:val="24"/>
          <w:szCs w:val="24"/>
        </w:rPr>
        <w:t xml:space="preserve"> </w:t>
      </w:r>
      <w:r w:rsidR="00123D64" w:rsidRPr="005A285E">
        <w:rPr>
          <w:rFonts w:ascii="Times New Roman" w:hAnsi="Times New Roman" w:cs="Times New Roman"/>
          <w:sz w:val="24"/>
          <w:szCs w:val="24"/>
        </w:rPr>
        <w:t>o długości 45</w:t>
      </w:r>
      <w:r w:rsidR="005A285E">
        <w:rPr>
          <w:rFonts w:ascii="Times New Roman" w:hAnsi="Times New Roman" w:cs="Times New Roman"/>
          <w:sz w:val="24"/>
          <w:szCs w:val="24"/>
        </w:rPr>
        <w:t>8 m.</w:t>
      </w:r>
    </w:p>
    <w:p w14:paraId="797E98D3" w14:textId="3AAE56B6" w:rsidR="007A2347" w:rsidRPr="005A285E" w:rsidRDefault="007A2347" w:rsidP="00123D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85E">
        <w:rPr>
          <w:rFonts w:ascii="Times New Roman" w:hAnsi="Times New Roman" w:cs="Times New Roman"/>
          <w:sz w:val="24"/>
          <w:szCs w:val="24"/>
        </w:rPr>
        <w:t xml:space="preserve">Gmina Raciążek posiada aktualne zgłoszenie wykonania robót budowlanych, przyjęte milcząco przez Starostę Aleksandrowskiego w dniu 08.02.2023 r. </w:t>
      </w:r>
    </w:p>
    <w:p w14:paraId="649ADE16" w14:textId="657F49ED" w:rsidR="005A775C" w:rsidRDefault="00123D64" w:rsidP="00F45A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85E">
        <w:rPr>
          <w:rFonts w:ascii="Times New Roman" w:hAnsi="Times New Roman" w:cs="Times New Roman"/>
          <w:sz w:val="24"/>
          <w:szCs w:val="24"/>
        </w:rPr>
        <w:t xml:space="preserve">Na przedmiotowym odcinku droga posiada nawierzchnię bitumiczną oraz nawierzchnię z kostki sześciokątnej „trylinkę” o zróżnicowanej szerokości jezdni ok. 4,0 – 5,5 m., ograniczoną krawężnikiem betonowym. </w:t>
      </w:r>
      <w:r w:rsidR="00F45A40" w:rsidRPr="005A285E">
        <w:rPr>
          <w:rFonts w:ascii="Times New Roman" w:hAnsi="Times New Roman" w:cs="Times New Roman"/>
          <w:sz w:val="24"/>
          <w:szCs w:val="24"/>
        </w:rPr>
        <w:t>Przebudowa polega na wykonaniu nawierzchni jezdni, wykonanie chodników oraz</w:t>
      </w:r>
      <w:r w:rsidR="005A285E">
        <w:rPr>
          <w:rFonts w:ascii="Times New Roman" w:hAnsi="Times New Roman" w:cs="Times New Roman"/>
          <w:sz w:val="24"/>
          <w:szCs w:val="24"/>
        </w:rPr>
        <w:t xml:space="preserve"> </w:t>
      </w:r>
      <w:r w:rsidR="00F45A40" w:rsidRPr="005A285E">
        <w:rPr>
          <w:rFonts w:ascii="Times New Roman" w:hAnsi="Times New Roman" w:cs="Times New Roman"/>
          <w:sz w:val="24"/>
          <w:szCs w:val="24"/>
        </w:rPr>
        <w:t>zjazdów</w:t>
      </w:r>
      <w:r w:rsidR="005A285E">
        <w:rPr>
          <w:rFonts w:ascii="Times New Roman" w:hAnsi="Times New Roman" w:cs="Times New Roman"/>
          <w:sz w:val="24"/>
          <w:szCs w:val="24"/>
        </w:rPr>
        <w:t>.</w:t>
      </w:r>
    </w:p>
    <w:p w14:paraId="0D19B320" w14:textId="2EC097E0" w:rsidR="00684D24" w:rsidRPr="002E0642" w:rsidRDefault="00684D24" w:rsidP="00F812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642">
        <w:rPr>
          <w:rFonts w:ascii="Times New Roman" w:hAnsi="Times New Roman" w:cs="Times New Roman"/>
          <w:sz w:val="24"/>
          <w:szCs w:val="24"/>
        </w:rPr>
        <w:t xml:space="preserve">Szczegółowo zakres prac do wykonania w ramach przedmiotowego zadania opisany został w </w:t>
      </w:r>
      <w:r w:rsidR="005C48A2" w:rsidRPr="002E0642">
        <w:rPr>
          <w:rFonts w:ascii="Times New Roman" w:hAnsi="Times New Roman" w:cs="Times New Roman"/>
          <w:sz w:val="24"/>
          <w:szCs w:val="24"/>
        </w:rPr>
        <w:t>dokumentacji projektowej,</w:t>
      </w:r>
      <w:r w:rsidR="005A285E">
        <w:rPr>
          <w:rFonts w:ascii="Times New Roman" w:hAnsi="Times New Roman" w:cs="Times New Roman"/>
          <w:sz w:val="24"/>
          <w:szCs w:val="24"/>
        </w:rPr>
        <w:t xml:space="preserve"> przedmiarze robót</w:t>
      </w:r>
      <w:r w:rsidR="005C48A2" w:rsidRPr="002E0642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5A285E">
        <w:rPr>
          <w:rFonts w:ascii="Times New Roman" w:hAnsi="Times New Roman" w:cs="Times New Roman"/>
          <w:sz w:val="24"/>
          <w:szCs w:val="24"/>
        </w:rPr>
        <w:t>ym</w:t>
      </w:r>
      <w:r w:rsidRPr="002E0642">
        <w:rPr>
          <w:rFonts w:ascii="Times New Roman" w:hAnsi="Times New Roman" w:cs="Times New Roman"/>
          <w:sz w:val="24"/>
          <w:szCs w:val="24"/>
        </w:rPr>
        <w:t xml:space="preserve"> </w:t>
      </w:r>
      <w:r w:rsidR="005A285E" w:rsidRPr="005A285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A285E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7F17B0" w:rsidRPr="005A285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A285E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Pr="002E0642">
        <w:rPr>
          <w:rFonts w:ascii="Times New Roman" w:hAnsi="Times New Roman" w:cs="Times New Roman"/>
          <w:sz w:val="24"/>
          <w:szCs w:val="24"/>
        </w:rPr>
        <w:t>.</w:t>
      </w:r>
    </w:p>
    <w:p w14:paraId="5F6AD883" w14:textId="77777777" w:rsidR="002169F5" w:rsidRPr="002E0642" w:rsidRDefault="002169F5" w:rsidP="002169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W ramach realizacji przedmiotu zamówienia do obowiązków Wykonawcy należy również sporządzenie i uzgodnienie projektów organizacji ruchu na czas prowadzenia robót, oznakowanie robót zgodnie z zatwierdzonym projektem organizacji ruchu na czas trwania budowy, utrzymanie oznakowania w czasie prowadzenia robót, usunięcie elementów oznakowania i urządzeń bezpieczeństwa ruchu po zakończeniu robót.</w:t>
      </w:r>
    </w:p>
    <w:p w14:paraId="7203C027" w14:textId="77777777" w:rsidR="00897FF6" w:rsidRPr="002E0642" w:rsidRDefault="00897FF6" w:rsidP="008256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88C105" w14:textId="4FC729A9" w:rsidR="00897FF6" w:rsidRPr="00896D38" w:rsidRDefault="00897FF6" w:rsidP="00896D3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D38">
        <w:rPr>
          <w:rFonts w:ascii="Times New Roman" w:eastAsia="Calibri" w:hAnsi="Times New Roman" w:cs="Times New Roman"/>
          <w:b/>
          <w:bCs/>
          <w:sz w:val="24"/>
          <w:szCs w:val="24"/>
        </w:rPr>
        <w:t>Wymóg zatrudnienia na umowę o pracę:</w:t>
      </w:r>
    </w:p>
    <w:p w14:paraId="2561C678" w14:textId="70827804" w:rsidR="00897FF6" w:rsidRPr="002E0642" w:rsidRDefault="00897FF6" w:rsidP="00896D38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642">
        <w:rPr>
          <w:rFonts w:ascii="Times New Roman" w:eastAsia="Calibri" w:hAnsi="Times New Roman" w:cs="Times New Roman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(tekst jednolity: Dz. U. z 202</w:t>
      </w:r>
      <w:r w:rsidR="00B74432">
        <w:rPr>
          <w:rFonts w:ascii="Times New Roman" w:eastAsia="Calibri" w:hAnsi="Times New Roman" w:cs="Times New Roman"/>
          <w:sz w:val="24"/>
          <w:szCs w:val="24"/>
        </w:rPr>
        <w:t>3</w:t>
      </w:r>
      <w:r w:rsidRPr="002E0642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896D38">
        <w:rPr>
          <w:rFonts w:ascii="Times New Roman" w:eastAsia="Calibri" w:hAnsi="Times New Roman" w:cs="Times New Roman"/>
          <w:sz w:val="24"/>
          <w:szCs w:val="24"/>
        </w:rPr>
        <w:t>,</w:t>
      </w:r>
      <w:r w:rsidRPr="002E0642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B74432">
        <w:rPr>
          <w:rFonts w:ascii="Times New Roman" w:eastAsia="Calibri" w:hAnsi="Times New Roman" w:cs="Times New Roman"/>
          <w:sz w:val="24"/>
          <w:szCs w:val="24"/>
        </w:rPr>
        <w:t>1465</w:t>
      </w:r>
      <w:r w:rsidRPr="002E0642">
        <w:rPr>
          <w:rFonts w:ascii="Times New Roman" w:eastAsia="Calibri" w:hAnsi="Times New Roman" w:cs="Times New Roman"/>
          <w:sz w:val="24"/>
          <w:szCs w:val="24"/>
        </w:rPr>
        <w:t xml:space="preserve"> ze zm.) obejmują następujące rodzaje czynności:</w:t>
      </w:r>
    </w:p>
    <w:p w14:paraId="3A944726" w14:textId="4366366A" w:rsidR="00897FF6" w:rsidRPr="002E0642" w:rsidRDefault="00897FF6" w:rsidP="00896D38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budowlanych zgodnie z przedmiarami robót.</w:t>
      </w:r>
    </w:p>
    <w:p w14:paraId="21B6C57A" w14:textId="0FF076C6" w:rsidR="00897FF6" w:rsidRPr="002E0642" w:rsidRDefault="00897FF6" w:rsidP="001C7504">
      <w:pPr>
        <w:tabs>
          <w:tab w:val="left" w:pos="709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0642">
        <w:rPr>
          <w:rFonts w:ascii="Times New Roman" w:eastAsia="Calibri" w:hAnsi="Times New Roman" w:cs="Times New Roman"/>
          <w:bCs/>
          <w:sz w:val="24"/>
          <w:szCs w:val="24"/>
        </w:rPr>
        <w:t>z wyłączeniem czynności wykonywanych przez osoby wykonujące samodzielne funkcje techniczne</w:t>
      </w:r>
      <w:r w:rsidR="00E13A48" w:rsidRPr="002E06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bCs/>
          <w:sz w:val="24"/>
          <w:szCs w:val="24"/>
        </w:rPr>
        <w:t>w budownictwie, takich jak: kierowanie robotami budowlanymi, zarządzaniem budową, obsługa budowy, dokumentowanie przebiegu budowy, organizowanie pracy na budowie, nadzór nad realizacją robót budowlanych, oraz z wyłączeniem czynności związanych z obsługą budowy, takich jak: obsługa geodezyjna, obsługa administracyjna. Powyższy wymóg nie obowiązuje w przypadku, gdy ww. czynności zostaną powierzone osobom fizycznym prowadzącym działalność gospodarczą, które ww. czynności będą wykonywać osobiście na podstawie łączącego je z Wykonawcą lub podwykonawcą stosunku cywilnoprawnego. Zamawiający nie narzuca wymiaru etatu, na jaki ma lub mają być zatrudnione osoba lub osoby wykonujące ww. czynności</w:t>
      </w:r>
      <w:r w:rsidR="00E13A48" w:rsidRPr="002E064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BC2A1EC" w14:textId="47137047" w:rsidR="00897FF6" w:rsidRPr="002E0642" w:rsidRDefault="00897FF6" w:rsidP="001C7504">
      <w:pPr>
        <w:numPr>
          <w:ilvl w:val="0"/>
          <w:numId w:val="22"/>
        </w:numPr>
        <w:tabs>
          <w:tab w:val="left" w:pos="567"/>
        </w:tabs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642">
        <w:rPr>
          <w:rFonts w:ascii="Times New Roman" w:eastAsia="Calibri" w:hAnsi="Times New Roman" w:cs="Times New Roman"/>
          <w:sz w:val="24"/>
          <w:szCs w:val="24"/>
        </w:rPr>
        <w:lastRenderedPageBreak/>
        <w:t>Sposób weryfikacji zatrudnienia tych osób oraz uprawnienia Zamawiającego w zakresie kontroli spełniania przez Wykonawcę wymagań związanych z zatrudnieniem tych osób oraz sankcji</w:t>
      </w:r>
      <w:r w:rsidR="00896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sz w:val="24"/>
          <w:szCs w:val="24"/>
        </w:rPr>
        <w:t>z tytułu niespełnienia tych wymagań zawarte zostały we wzorze umowy, stanowiącym załącznik nr 9 do SWZ.</w:t>
      </w:r>
    </w:p>
    <w:p w14:paraId="3C1B63F2" w14:textId="77777777" w:rsidR="00896D38" w:rsidRDefault="00896D38" w:rsidP="00896D3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DB4D6" w14:textId="2056C6F5" w:rsidR="00897FF6" w:rsidRPr="00896D38" w:rsidRDefault="00897FF6" w:rsidP="00896D3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D38">
        <w:rPr>
          <w:rFonts w:ascii="Times New Roman" w:eastAsia="Calibri" w:hAnsi="Times New Roman" w:cs="Times New Roman"/>
          <w:b/>
          <w:bCs/>
          <w:sz w:val="24"/>
          <w:szCs w:val="24"/>
        </w:rPr>
        <w:t>Rozwiązania równoważne:</w:t>
      </w:r>
    </w:p>
    <w:p w14:paraId="5D7F732C" w14:textId="17A95417" w:rsidR="00897FF6" w:rsidRPr="002E0642" w:rsidRDefault="00897FF6" w:rsidP="00896D3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Jeśli w dokumentacji projektowej oraz na rysunkach zostało wskazane pochodzenie (marka, znak towarowy, producent, dostawca) materiałów lub normy, aprobaty, specyfikacje i systemy, o których mowa w art. 99 ust. 5 ustawy Pzp, Zamawiający dopuszcza oferowanie materiałów lub rozwiązań równoważnych pod warunkiem, że zagwarantują one prawidłową realizację robót oraz zapewnią uzyskanie parametrów technicznych nie gorszych od założonych w wyżej wymienionych dokumentach, tj.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szczególności: wszędzie tam, gdzie przedmiot zamówienia został opisany poprzez wskazanie znaków towarowych, patentów lub pochodzenia, źródła lub szczególnego procesu lub norm, europejskich ocen technicznych, aprobat, specyfikacji technicznych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systemów referencji technicznych, Zamawiający dopuszcza oferowanie przez Wykonawcę materiałów lub rozwiązań równoważnych w stosunku do opisanych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dokumentacji, pod warunkiem, że nie obniżą one określonych w dokumentacji standardów. Będą posiadały wymagane odpowiednie atesty, certyfikaty lub dopuszczenia oraz zapewnią wykonanie zamówienia zgodnie z oczekiwaniami i wymaganiami Zamawiającego określonymi w SWZ. Wskazanie w dokumentacji projektowej przykładowych znaków towarowych patentów lub pochodzenia, norm, europejskich ocen technicznych, aprobat, specyfikacji technicznych i systemów referencji technicznych ma na celu doprecyzowanie oczekiwań Zamawiającego. Wszystkie znaki towarowe, patenty lub świadectwa pochodzenia, źródła lub szczególnego procesu a także normy, europejskie oceny techniczne, aprobaty, specyfikacje techniczne i systemy referencji technicznych, wskazane w dokumentacji technicznej należy traktować wyłącznie jako przykładowe,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Zamawiający dopuszcza zastosowanie materiałów, urządzeń równoważnych, tj.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o parametrach funkcjonalnych nie gorszych niż wskazane przez Zamawiającego.</w:t>
      </w:r>
      <w:r w:rsidR="00E13A48"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Wszystkie przewidziane w dokumentacji przetargowej parametry i wymogi techniczne przykładowych materiałów, urządzeń są parametrami minimalnymi chyba, że zapis mówi inaczej. Do wszystkich znaków towarowych, patentów lub świadectw pochodzenia, źródła lub szczególnego procesu a także norm, europejskich ocen technicznych, aprobat, specyfikacji technicznych i systemów referencji technicznych wskazanych                               w dokumentacji projektowej dopisuje się wyrazy „lub równoważne”. W dokumentacji projektowej opis przedmiotu zamówienia odnosi się do norm i oferowane świadczenie nie musi być zgodne z wymaganymi normami, ale Wykonawca jest zobowiązany udowodnić w ofercie, że proponowane rozwiązania w równoważnym stopniu spełniają wymagania określone w opisie przedmiotu zamówienia. Opis przedmiotu zamówienia został skonstruowany poprzez określenie wymagań dotyczących wydajności lub funkcjonalności, a więc zgodnie z art. 101 ust. 5 i ust. 6 ustawy Pzp, Wykonawca może powołać się na zgodność oferowanych świadczeń ze stosownymi normami, jeżeli dotyczą one wymagań w zakresie wydajności lub funkcjonalności określonych przez Zamawiającego. W takiej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sytuacji, Wykonawca wykazuje, że obiekt budowlany, dostawa lub usługa, spełniają wymagania dotyczące wydajności lub funkcjonalności określone przez Zamawiającego.</w:t>
      </w:r>
    </w:p>
    <w:p w14:paraId="7D723B84" w14:textId="390D230B" w:rsidR="00897FF6" w:rsidRPr="002E0642" w:rsidRDefault="00897FF6" w:rsidP="00896D3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Wykonawca, który powołuje się na rozwiązania równoważne, jest zobowiązany wykazać, że oferowane przez niego rozwiązanie spełnia wymagania określone przez Zamawiającego.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W takim przypadku, Wykonawca załącza do oferty wykaz rozwiązań równoważnych wraz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>z jego opisem lub normami. W przypadku, gdy Wykonawca zaproponuje rozwiązania równoważne, w tym materiały, urządzenia i inne elementy, zobowiązany jest wykonać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załączyć do oferty zestawienie wszystkich zaproponowanych rozwiązań równoważnych (np. materiałów, urządzeń oraz innych elementów równoważnych) i wykazać ich równoważność     w stosunku do rozwiązań (np. materiału, urządzenia i innego elementu) opisanych w dokumentacji technicznej, ze wskazaniem nazwy, strony i pozycji w dokumentacji technicznej, których dotyczy.  Opis musi być na tyle 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 Zastosowanie rozwiązań równoważnych należy zasygnalizować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ofercie, niezależnie od tego, czy Zamawiający żąda przedłożenia przez Wykonawcę przedmiotowych środków dowodowych. W przypadku, gdy Wykonawca nie złoży </w:t>
      </w:r>
      <w:r w:rsidR="00896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r w:rsidRPr="002E0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ofercie dokumentów o zastosowaniu innych równoważnych materiałów lub urządzeń lub rozwiązań, to rozumie się przez to, że do kalkulacji ceny oferty i wykonania przedmiotu zamówienia ujęto materiały i urządzenia zaproponowane w dokumentacji technicznej,                            w związku z tym Wykonawca jest zobowiązany zastosować do wykonania zamówienia materiały lub urządzenia lub rozwiązania zaproponowane w dokumentacji technicznej. </w:t>
      </w:r>
    </w:p>
    <w:p w14:paraId="226243AC" w14:textId="77777777" w:rsidR="00897FF6" w:rsidRPr="002E0642" w:rsidRDefault="00897FF6" w:rsidP="00896D3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8E4A6B" w14:textId="182774FD" w:rsidR="0098453B" w:rsidRPr="002E0642" w:rsidRDefault="0098453B" w:rsidP="00896D38">
      <w:pPr>
        <w:spacing w:line="276" w:lineRule="auto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</w:p>
    <w:sectPr w:rsidR="0098453B" w:rsidRPr="002E06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2A84" w14:textId="77777777" w:rsidR="00B17674" w:rsidRDefault="00B17674" w:rsidP="008060CC">
      <w:pPr>
        <w:spacing w:after="0" w:line="240" w:lineRule="auto"/>
      </w:pPr>
      <w:r>
        <w:separator/>
      </w:r>
    </w:p>
  </w:endnote>
  <w:endnote w:type="continuationSeparator" w:id="0">
    <w:p w14:paraId="353585DD" w14:textId="77777777" w:rsidR="00B17674" w:rsidRDefault="00B17674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851347"/>
      <w:docPartObj>
        <w:docPartGallery w:val="Page Numbers (Bottom of Page)"/>
        <w:docPartUnique/>
      </w:docPartObj>
    </w:sdtPr>
    <w:sdtContent>
      <w:p w14:paraId="163B477C" w14:textId="7B686887" w:rsidR="005A3DF6" w:rsidRDefault="005A3D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2453B" w14:textId="77777777" w:rsidR="005A3DF6" w:rsidRDefault="005A3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3BEE" w14:textId="77777777" w:rsidR="00B17674" w:rsidRDefault="00B17674" w:rsidP="008060CC">
      <w:pPr>
        <w:spacing w:after="0" w:line="240" w:lineRule="auto"/>
      </w:pPr>
      <w:r>
        <w:separator/>
      </w:r>
    </w:p>
  </w:footnote>
  <w:footnote w:type="continuationSeparator" w:id="0">
    <w:p w14:paraId="223A4760" w14:textId="77777777" w:rsidR="00B17674" w:rsidRDefault="00B17674" w:rsidP="0080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022E" w14:textId="245C1A77" w:rsidR="00037B0E" w:rsidRPr="008060CC" w:rsidRDefault="00037B0E" w:rsidP="008060CC">
    <w:pPr>
      <w:pStyle w:val="Nagwek"/>
    </w:pPr>
  </w:p>
  <w:p w14:paraId="6675333E" w14:textId="3AE583AF" w:rsidR="00037B0E" w:rsidRDefault="0003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C29"/>
    <w:multiLevelType w:val="hybridMultilevel"/>
    <w:tmpl w:val="23A4CF48"/>
    <w:lvl w:ilvl="0" w:tplc="0415000D">
      <w:start w:val="1"/>
      <w:numFmt w:val="bullet"/>
      <w:lvlText w:val="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2425253"/>
    <w:multiLevelType w:val="hybridMultilevel"/>
    <w:tmpl w:val="05480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5ACE"/>
    <w:multiLevelType w:val="hybridMultilevel"/>
    <w:tmpl w:val="9F64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002"/>
    <w:multiLevelType w:val="hybridMultilevel"/>
    <w:tmpl w:val="EDDCD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6A5D"/>
    <w:multiLevelType w:val="hybridMultilevel"/>
    <w:tmpl w:val="372034FA"/>
    <w:lvl w:ilvl="0" w:tplc="4CA83B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FD9"/>
    <w:multiLevelType w:val="hybridMultilevel"/>
    <w:tmpl w:val="ADDC5516"/>
    <w:lvl w:ilvl="0" w:tplc="C186D206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B062E"/>
    <w:multiLevelType w:val="hybridMultilevel"/>
    <w:tmpl w:val="4622F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9D0"/>
    <w:multiLevelType w:val="hybridMultilevel"/>
    <w:tmpl w:val="EF04028E"/>
    <w:lvl w:ilvl="0" w:tplc="D46243D6">
      <w:start w:val="7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F497F"/>
    <w:multiLevelType w:val="hybridMultilevel"/>
    <w:tmpl w:val="1B9A5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4636"/>
    <w:multiLevelType w:val="hybridMultilevel"/>
    <w:tmpl w:val="F7F2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1798"/>
    <w:multiLevelType w:val="hybridMultilevel"/>
    <w:tmpl w:val="3E6E8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5115"/>
    <w:multiLevelType w:val="hybridMultilevel"/>
    <w:tmpl w:val="96F8215C"/>
    <w:lvl w:ilvl="0" w:tplc="5FCEDA5C">
      <w:start w:val="2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4EE"/>
    <w:multiLevelType w:val="hybridMultilevel"/>
    <w:tmpl w:val="0D9EA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1D0A"/>
    <w:multiLevelType w:val="hybridMultilevel"/>
    <w:tmpl w:val="718C97D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51310908"/>
    <w:multiLevelType w:val="hybridMultilevel"/>
    <w:tmpl w:val="28825696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17A8D"/>
    <w:multiLevelType w:val="hybridMultilevel"/>
    <w:tmpl w:val="036249B8"/>
    <w:lvl w:ilvl="0" w:tplc="6EA057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D3B01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C3CE8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E08B0"/>
    <w:multiLevelType w:val="hybridMultilevel"/>
    <w:tmpl w:val="5486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6C03"/>
    <w:multiLevelType w:val="hybridMultilevel"/>
    <w:tmpl w:val="D52A3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2465C"/>
    <w:multiLevelType w:val="hybridMultilevel"/>
    <w:tmpl w:val="208A9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18DC"/>
    <w:multiLevelType w:val="hybridMultilevel"/>
    <w:tmpl w:val="4B3CA9E2"/>
    <w:lvl w:ilvl="0" w:tplc="D1AEB82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EF96730"/>
    <w:multiLevelType w:val="hybridMultilevel"/>
    <w:tmpl w:val="690A19F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827020018">
    <w:abstractNumId w:val="9"/>
  </w:num>
  <w:num w:numId="2" w16cid:durableId="1627420077">
    <w:abstractNumId w:val="0"/>
  </w:num>
  <w:num w:numId="3" w16cid:durableId="2047901316">
    <w:abstractNumId w:val="22"/>
  </w:num>
  <w:num w:numId="4" w16cid:durableId="1924411494">
    <w:abstractNumId w:val="16"/>
  </w:num>
  <w:num w:numId="5" w16cid:durableId="922109021">
    <w:abstractNumId w:val="17"/>
  </w:num>
  <w:num w:numId="6" w16cid:durableId="1737778769">
    <w:abstractNumId w:val="7"/>
  </w:num>
  <w:num w:numId="7" w16cid:durableId="1475640418">
    <w:abstractNumId w:val="10"/>
  </w:num>
  <w:num w:numId="8" w16cid:durableId="1155609820">
    <w:abstractNumId w:val="12"/>
  </w:num>
  <w:num w:numId="9" w16cid:durableId="1100371094">
    <w:abstractNumId w:val="2"/>
  </w:num>
  <w:num w:numId="10" w16cid:durableId="837772569">
    <w:abstractNumId w:val="20"/>
  </w:num>
  <w:num w:numId="11" w16cid:durableId="1332219933">
    <w:abstractNumId w:val="3"/>
  </w:num>
  <w:num w:numId="12" w16cid:durableId="1845435665">
    <w:abstractNumId w:val="18"/>
  </w:num>
  <w:num w:numId="13" w16cid:durableId="156851874">
    <w:abstractNumId w:val="6"/>
  </w:num>
  <w:num w:numId="14" w16cid:durableId="793905019">
    <w:abstractNumId w:val="1"/>
  </w:num>
  <w:num w:numId="15" w16cid:durableId="1581717775">
    <w:abstractNumId w:val="19"/>
  </w:num>
  <w:num w:numId="16" w16cid:durableId="1493333546">
    <w:abstractNumId w:val="8"/>
  </w:num>
  <w:num w:numId="17" w16cid:durableId="885068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2214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158995">
    <w:abstractNumId w:val="5"/>
  </w:num>
  <w:num w:numId="20" w16cid:durableId="9531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2849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780144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0821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151764">
    <w:abstractNumId w:val="5"/>
  </w:num>
  <w:num w:numId="25" w16cid:durableId="1829591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31"/>
    <w:rsid w:val="00026A33"/>
    <w:rsid w:val="00037B0E"/>
    <w:rsid w:val="00045428"/>
    <w:rsid w:val="00055CDD"/>
    <w:rsid w:val="00123D64"/>
    <w:rsid w:val="001312CE"/>
    <w:rsid w:val="00174B98"/>
    <w:rsid w:val="001C2991"/>
    <w:rsid w:val="001C7504"/>
    <w:rsid w:val="001F735A"/>
    <w:rsid w:val="0021338E"/>
    <w:rsid w:val="00215860"/>
    <w:rsid w:val="002169F5"/>
    <w:rsid w:val="00226EAD"/>
    <w:rsid w:val="00240F48"/>
    <w:rsid w:val="0028354E"/>
    <w:rsid w:val="002975EF"/>
    <w:rsid w:val="002C6911"/>
    <w:rsid w:val="002D68E9"/>
    <w:rsid w:val="002E0642"/>
    <w:rsid w:val="002E61E0"/>
    <w:rsid w:val="00310122"/>
    <w:rsid w:val="00324E2F"/>
    <w:rsid w:val="0035091C"/>
    <w:rsid w:val="00351A65"/>
    <w:rsid w:val="0035341A"/>
    <w:rsid w:val="00366AFA"/>
    <w:rsid w:val="00393F9E"/>
    <w:rsid w:val="003A08D8"/>
    <w:rsid w:val="003F4AE6"/>
    <w:rsid w:val="003F5C2F"/>
    <w:rsid w:val="0042517A"/>
    <w:rsid w:val="004355F8"/>
    <w:rsid w:val="004356A3"/>
    <w:rsid w:val="00476F87"/>
    <w:rsid w:val="004F241A"/>
    <w:rsid w:val="004F2BAA"/>
    <w:rsid w:val="004F57BD"/>
    <w:rsid w:val="004F6098"/>
    <w:rsid w:val="00505435"/>
    <w:rsid w:val="00512F38"/>
    <w:rsid w:val="00530D01"/>
    <w:rsid w:val="0054259C"/>
    <w:rsid w:val="005A285E"/>
    <w:rsid w:val="005A3DF6"/>
    <w:rsid w:val="005A775C"/>
    <w:rsid w:val="005C48A2"/>
    <w:rsid w:val="005D2213"/>
    <w:rsid w:val="00630645"/>
    <w:rsid w:val="0063174F"/>
    <w:rsid w:val="00645356"/>
    <w:rsid w:val="00651B5A"/>
    <w:rsid w:val="00664DA1"/>
    <w:rsid w:val="006841A1"/>
    <w:rsid w:val="00684D24"/>
    <w:rsid w:val="006B737C"/>
    <w:rsid w:val="006F0F42"/>
    <w:rsid w:val="00717182"/>
    <w:rsid w:val="007515C1"/>
    <w:rsid w:val="00756543"/>
    <w:rsid w:val="00767F28"/>
    <w:rsid w:val="00797634"/>
    <w:rsid w:val="007A2347"/>
    <w:rsid w:val="007B067A"/>
    <w:rsid w:val="007D75D8"/>
    <w:rsid w:val="007F0FC8"/>
    <w:rsid w:val="007F17B0"/>
    <w:rsid w:val="007F7301"/>
    <w:rsid w:val="008060CC"/>
    <w:rsid w:val="008100A6"/>
    <w:rsid w:val="00817307"/>
    <w:rsid w:val="0082563B"/>
    <w:rsid w:val="00827206"/>
    <w:rsid w:val="008834A5"/>
    <w:rsid w:val="00896D38"/>
    <w:rsid w:val="00897FF6"/>
    <w:rsid w:val="008A04DC"/>
    <w:rsid w:val="008C2B5C"/>
    <w:rsid w:val="008F01BD"/>
    <w:rsid w:val="0090748D"/>
    <w:rsid w:val="0095207F"/>
    <w:rsid w:val="0098453B"/>
    <w:rsid w:val="009C6931"/>
    <w:rsid w:val="009F6376"/>
    <w:rsid w:val="00A336F3"/>
    <w:rsid w:val="00A81BF1"/>
    <w:rsid w:val="00A9108C"/>
    <w:rsid w:val="00A93F66"/>
    <w:rsid w:val="00AE4A66"/>
    <w:rsid w:val="00AF084A"/>
    <w:rsid w:val="00B17674"/>
    <w:rsid w:val="00B25EAE"/>
    <w:rsid w:val="00B309BB"/>
    <w:rsid w:val="00B4251D"/>
    <w:rsid w:val="00B74432"/>
    <w:rsid w:val="00B747F7"/>
    <w:rsid w:val="00B931F5"/>
    <w:rsid w:val="00BD4381"/>
    <w:rsid w:val="00C147F2"/>
    <w:rsid w:val="00C35EB7"/>
    <w:rsid w:val="00CB3DDA"/>
    <w:rsid w:val="00CC1E7E"/>
    <w:rsid w:val="00CC4540"/>
    <w:rsid w:val="00CE01EF"/>
    <w:rsid w:val="00CE1B85"/>
    <w:rsid w:val="00D15926"/>
    <w:rsid w:val="00D2692E"/>
    <w:rsid w:val="00D30320"/>
    <w:rsid w:val="00D940CC"/>
    <w:rsid w:val="00DC28A9"/>
    <w:rsid w:val="00DD4CBC"/>
    <w:rsid w:val="00E048B7"/>
    <w:rsid w:val="00E13A48"/>
    <w:rsid w:val="00E4660C"/>
    <w:rsid w:val="00E554E7"/>
    <w:rsid w:val="00E840CB"/>
    <w:rsid w:val="00E90B89"/>
    <w:rsid w:val="00EB4BD9"/>
    <w:rsid w:val="00EC323D"/>
    <w:rsid w:val="00EE4FF3"/>
    <w:rsid w:val="00EF59D4"/>
    <w:rsid w:val="00F32267"/>
    <w:rsid w:val="00F33321"/>
    <w:rsid w:val="00F45A40"/>
    <w:rsid w:val="00F8129E"/>
    <w:rsid w:val="00F978EA"/>
    <w:rsid w:val="00FD5879"/>
    <w:rsid w:val="00FE5BC8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1B"/>
  <w15:chartTrackingRefBased/>
  <w15:docId w15:val="{4B37CD6C-2229-4F20-BDE3-A4BDC2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31"/>
    <w:pPr>
      <w:ind w:left="720"/>
      <w:contextualSpacing/>
    </w:pPr>
  </w:style>
  <w:style w:type="paragraph" w:customStyle="1" w:styleId="Style17">
    <w:name w:val="Style17"/>
    <w:basedOn w:val="Normalny"/>
    <w:rsid w:val="009C6931"/>
    <w:pPr>
      <w:widowControl w:val="0"/>
      <w:overflowPunct w:val="0"/>
      <w:autoSpaceDE w:val="0"/>
      <w:autoSpaceDN w:val="0"/>
      <w:adjustRightInd w:val="0"/>
      <w:spacing w:after="0" w:line="322" w:lineRule="exact"/>
      <w:ind w:hanging="206"/>
    </w:pPr>
    <w:rPr>
      <w:rFonts w:ascii="Lucida Sans Unicode" w:eastAsia="Times New Roman" w:hAnsi="Lucida Sans Unicode" w:cs="Times New Roman"/>
      <w:sz w:val="24"/>
      <w:szCs w:val="20"/>
      <w:lang w:eastAsia="pl-PL"/>
    </w:rPr>
  </w:style>
  <w:style w:type="character" w:customStyle="1" w:styleId="FontStyle31">
    <w:name w:val="Font Style31"/>
    <w:rsid w:val="009C6931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basedOn w:val="Domylnaczcionkaakapitu"/>
    <w:rsid w:val="0098453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CC"/>
  </w:style>
  <w:style w:type="paragraph" w:styleId="Stopka">
    <w:name w:val="footer"/>
    <w:basedOn w:val="Normalny"/>
    <w:link w:val="Stopka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CC"/>
  </w:style>
  <w:style w:type="table" w:styleId="Tabela-Siatka">
    <w:name w:val="Table Grid"/>
    <w:basedOn w:val="Standardowy"/>
    <w:uiPriority w:val="39"/>
    <w:rsid w:val="00A9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Piotr  Zabłocki</cp:lastModifiedBy>
  <cp:revision>38</cp:revision>
  <cp:lastPrinted>2025-02-17T09:29:00Z</cp:lastPrinted>
  <dcterms:created xsi:type="dcterms:W3CDTF">2025-02-14T08:44:00Z</dcterms:created>
  <dcterms:modified xsi:type="dcterms:W3CDTF">2025-03-26T08:41:00Z</dcterms:modified>
</cp:coreProperties>
</file>