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447E" w14:textId="77777777" w:rsidR="008060CC" w:rsidRPr="00BF60E5" w:rsidRDefault="008060CC" w:rsidP="00BF60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7338" w14:textId="7890ADAE" w:rsidR="00DD4CBC" w:rsidRPr="00BF60E5" w:rsidRDefault="008060CC" w:rsidP="00BF60E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  <w:t xml:space="preserve"> Załącznik nr 1 do SWZ</w:t>
      </w:r>
    </w:p>
    <w:p w14:paraId="17EDA99C" w14:textId="7AA79EC6" w:rsidR="00DD4CBC" w:rsidRPr="00BF60E5" w:rsidRDefault="00DD4CBC" w:rsidP="00274B5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60E5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Budowa i modernizacja infrastruktury wodno-kanalizacyjnej na terenie Gminy  Raciążek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6E6A73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(realizowane w systemie: zaprojektuj </w:t>
      </w:r>
      <w:r w:rsidR="008B0B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</w:t>
      </w:r>
      <w:r w:rsidR="006E6A73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wybuduj).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- ZP.271.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BF60E5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908E6E" w14:textId="77777777" w:rsidR="00DD4CBC" w:rsidRPr="00BF60E5" w:rsidRDefault="00DD4CBC" w:rsidP="00274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E5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7C87FF4A" w14:textId="25C910BB" w:rsidR="002D68E9" w:rsidRPr="00BF60E5" w:rsidRDefault="00DD4CBC" w:rsidP="00274B5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0E5">
        <w:rPr>
          <w:rFonts w:ascii="Times New Roman" w:hAnsi="Times New Roman" w:cs="Times New Roman"/>
          <w:sz w:val="24"/>
          <w:szCs w:val="24"/>
        </w:rPr>
        <w:t xml:space="preserve">Przedmiotem niniejszego zamówienia jest realizacja zadania inwestycyjnego pn. 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</w:t>
      </w:r>
      <w:r w:rsidR="008B0BEB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        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i modernizacja infrastruktury wodno-kanalizacyjnej na terenie Gminy</w:t>
      </w:r>
      <w:r w:rsid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Raciążek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BF60E5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wybuduj).</w:t>
      </w:r>
    </w:p>
    <w:p w14:paraId="3C3E937E" w14:textId="130E230B" w:rsidR="00BF60E5" w:rsidRPr="00962948" w:rsidRDefault="00BF60E5" w:rsidP="00274B52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62948">
        <w:rPr>
          <w:rFonts w:ascii="Times New Roman" w:hAnsi="Times New Roman"/>
          <w:color w:val="000000"/>
          <w:sz w:val="24"/>
          <w:szCs w:val="24"/>
          <w:u w:val="single"/>
        </w:rPr>
        <w:t>Zakres inwestycji obejmuje:</w:t>
      </w:r>
    </w:p>
    <w:p w14:paraId="78AE5CF9" w14:textId="77777777" w:rsidR="00253B3E" w:rsidRPr="00253B3E" w:rsidRDefault="00BF60E5" w:rsidP="00274B52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0E5">
        <w:rPr>
          <w:rFonts w:ascii="Times New Roman" w:hAnsi="Times New Roman"/>
          <w:color w:val="000000"/>
          <w:sz w:val="24"/>
          <w:szCs w:val="24"/>
        </w:rPr>
        <w:t xml:space="preserve">Projekt i realizację sieci kanalizacji sanitarnej, odgałęzień bocznych kanalizacji sanitarnej, przyłączy kanalizacji sanitarnej, przepompowni ścieków wraz z przewodami tłocznymi. </w:t>
      </w:r>
    </w:p>
    <w:p w14:paraId="13954BC4" w14:textId="3A405017" w:rsidR="00253B3E" w:rsidRDefault="00253B3E" w:rsidP="00274B52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Lokalizacja inwestycji obejmuje teren miejscowości: Raciążek, Podole, Podzamcze. </w:t>
      </w:r>
      <w:r w:rsidR="002D5726">
        <w:rPr>
          <w:rFonts w:ascii="Times New Roman" w:hAnsi="Times New Roman"/>
          <w:color w:val="000000"/>
          <w:sz w:val="24"/>
          <w:szCs w:val="24"/>
        </w:rPr>
        <w:t xml:space="preserve">Nr działek: </w:t>
      </w:r>
    </w:p>
    <w:p w14:paraId="421EC41D" w14:textId="22E399E7" w:rsidR="002D5726" w:rsidRDefault="002D5726" w:rsidP="00274B5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26">
        <w:rPr>
          <w:rFonts w:ascii="Times New Roman" w:hAnsi="Times New Roman"/>
          <w:color w:val="000000"/>
          <w:sz w:val="24"/>
          <w:szCs w:val="24"/>
        </w:rPr>
        <w:t>Raciążek</w:t>
      </w:r>
      <w:r>
        <w:rPr>
          <w:rFonts w:ascii="Times New Roman" w:hAnsi="Times New Roman"/>
          <w:color w:val="000000"/>
          <w:sz w:val="24"/>
          <w:szCs w:val="24"/>
        </w:rPr>
        <w:t>: dz. nr 294/2, 352</w:t>
      </w:r>
      <w:r w:rsidR="00C44D92">
        <w:rPr>
          <w:rFonts w:ascii="Times New Roman" w:hAnsi="Times New Roman"/>
          <w:color w:val="000000"/>
          <w:sz w:val="24"/>
          <w:szCs w:val="24"/>
        </w:rPr>
        <w:t>.</w:t>
      </w:r>
    </w:p>
    <w:p w14:paraId="7899D25C" w14:textId="0D3F966D" w:rsidR="002D5726" w:rsidRDefault="002D5726" w:rsidP="00274B5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Podole: dz. nr</w:t>
      </w:r>
      <w:r w:rsidR="00C44D92">
        <w:rPr>
          <w:rFonts w:ascii="Times New Roman" w:hAnsi="Times New Roman"/>
          <w:color w:val="000000"/>
          <w:sz w:val="24"/>
          <w:szCs w:val="24"/>
        </w:rPr>
        <w:t xml:space="preserve"> 148, 99</w:t>
      </w:r>
      <w:r w:rsidR="00C8120E">
        <w:rPr>
          <w:rFonts w:ascii="Times New Roman" w:hAnsi="Times New Roman"/>
          <w:color w:val="000000"/>
          <w:sz w:val="24"/>
          <w:szCs w:val="24"/>
        </w:rPr>
        <w:t>/</w:t>
      </w:r>
      <w:r w:rsidR="00C44D92">
        <w:rPr>
          <w:rFonts w:ascii="Times New Roman" w:hAnsi="Times New Roman"/>
          <w:color w:val="000000"/>
          <w:sz w:val="24"/>
          <w:szCs w:val="24"/>
        </w:rPr>
        <w:t>3, 101/11, 154/1, 155/8, 168/7, 189/2, 195, 115.</w:t>
      </w:r>
    </w:p>
    <w:p w14:paraId="18B4D76E" w14:textId="47349C01" w:rsidR="00C44D92" w:rsidRPr="002D5726" w:rsidRDefault="00C44D92" w:rsidP="00274B52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Podzamcze: dz. nr 5.</w:t>
      </w:r>
    </w:p>
    <w:p w14:paraId="6DE11CF2" w14:textId="4E2072BB" w:rsidR="00BF60E5" w:rsidRPr="00BF60E5" w:rsidRDefault="00BF60E5" w:rsidP="00274B52">
      <w:pPr>
        <w:pStyle w:val="Akapitzlist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0E5">
        <w:rPr>
          <w:rFonts w:ascii="Times New Roman" w:hAnsi="Times New Roman"/>
          <w:color w:val="000000"/>
          <w:sz w:val="24"/>
          <w:szCs w:val="24"/>
        </w:rPr>
        <w:t xml:space="preserve">Szacunkowa ilość budynków istniejących i będących  w realizacji przeznaczonych do podłączenia z projektowaną siecią kanalizacyjną sanitarno-tłoczną wynosi 55 szt. </w:t>
      </w:r>
      <w:r w:rsidR="00161882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BF60E5">
        <w:rPr>
          <w:rFonts w:ascii="Times New Roman" w:hAnsi="Times New Roman"/>
          <w:color w:val="000000"/>
          <w:sz w:val="24"/>
          <w:szCs w:val="24"/>
        </w:rPr>
        <w:t>W ramach inwestycji projektant zaprojektuje sieć kanalizacji sanitarnej, odgałęzienia boczne kanalizacji sanitarnej, przyłącza kanalizacji sanitarnej, przepompownie ścieków wraz z przewodami tłocznymi w miejscowościach: Raciążek, Podole, Podzamcze na terenie gminy Raciążek.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919EE54" w14:textId="52919F0B" w:rsidR="00BF60E5" w:rsidRDefault="00BF60E5" w:rsidP="00274B52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Teren objęty projektem</w:t>
      </w:r>
      <w:r w:rsidR="009B2E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2EB2" w:rsidRPr="009B2EB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nie</w:t>
      </w:r>
      <w:r w:rsidRPr="009B2EB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posiada</w:t>
      </w:r>
      <w:r w:rsidR="009B2EB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decyzj</w:t>
      </w:r>
      <w:r w:rsidR="009B2EB2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o ustaleniu lokalizacji inwestycji celu publicznego/wypis i wyrys z miejscowego planu zagospodarowania przestrzennego gminy.</w:t>
      </w:r>
    </w:p>
    <w:p w14:paraId="30ECBFE5" w14:textId="22B4F455" w:rsidR="00BF60E5" w:rsidRDefault="00BF60E5" w:rsidP="00274B52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60E5">
        <w:rPr>
          <w:rFonts w:ascii="Times New Roman" w:hAnsi="Times New Roman"/>
          <w:color w:val="000000"/>
          <w:sz w:val="24"/>
          <w:szCs w:val="24"/>
          <w:u w:val="single"/>
        </w:rPr>
        <w:t>Wymagane</w:t>
      </w:r>
      <w:r>
        <w:rPr>
          <w:rFonts w:ascii="Times New Roman" w:hAnsi="Times New Roman"/>
          <w:color w:val="000000"/>
          <w:sz w:val="24"/>
          <w:szCs w:val="24"/>
        </w:rPr>
        <w:t xml:space="preserve"> jest uzyskanie warunków technicznych na włączenie do gminnej sieci kanalizacyjnej, sporządzenie projektów budowlanych sieci kanalizacji sanitarnej odgałęzień bocznych kanalizacji sanitarnej, przyłączy kanalizacji sanitarnej, przepompowni ścieków wraz z przewodami tłocznymi zgodnie z przepisami. </w:t>
      </w:r>
    </w:p>
    <w:p w14:paraId="57DA970E" w14:textId="66A454D2" w:rsidR="00253B3E" w:rsidRPr="00A03202" w:rsidRDefault="00BF60E5" w:rsidP="00274B52">
      <w:pPr>
        <w:spacing w:after="0" w:line="276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własnym kosztem i staraniem wykona dokumentację projektową będącą podstawą wykonania robót budowlanych, dla których jest wymagane uzyskanie pozwolenia na budowę lub zg</w:t>
      </w:r>
      <w:r w:rsidR="008A03B6">
        <w:rPr>
          <w:rFonts w:ascii="Times New Roman" w:hAnsi="Times New Roman"/>
          <w:color w:val="000000"/>
          <w:sz w:val="24"/>
          <w:szCs w:val="24"/>
        </w:rPr>
        <w:t xml:space="preserve">łoszenie. W ramach opracowania dokumentacji projektowej Wykonawca przygotuje niezbędne materiały wyjściowe, uzyska wszelkie wymagane uzgodnienia i opinie, decyzje administracyjne i pozwolenia niezbędne do zaprojektowania, wybudowania, uruchomienia i przekazania do użytkowania sieci kanalizacji sanitarnej. Wykonawca jest także zobowiązany do wykonania innych opracowań wynikających z warunków właścicieli, administratorów i zarządców infrastruktury kolidującej z projektowanymi sieciami, w tym dokumentacji geotechnicznej. </w:t>
      </w:r>
      <w:r w:rsidR="00253B3E">
        <w:rPr>
          <w:rFonts w:ascii="Times New Roman" w:hAnsi="Times New Roman"/>
          <w:color w:val="000000"/>
          <w:sz w:val="24"/>
          <w:szCs w:val="24"/>
        </w:rPr>
        <w:t>Parametry wielkości obiektu:</w:t>
      </w:r>
    </w:p>
    <w:p w14:paraId="77E1D5CA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rury PVC-U DN 315mm – ok. 13,5 m (sieć grawitacyjna), </w:t>
      </w:r>
    </w:p>
    <w:p w14:paraId="2DD3A131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rury PVC-U DN 200mm – ok. 2427,0 m (sieć grawitacyjna),</w:t>
      </w:r>
    </w:p>
    <w:p w14:paraId="2ADBA38D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rury PVC-U DN 160mm – ok. 450,5 m (odgałęzienia boczne – przyłącza),</w:t>
      </w:r>
    </w:p>
    <w:p w14:paraId="471E2E64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rury PE-HD RC DN 160mm – ok. 1026,5 m (przewód tłoczny),</w:t>
      </w:r>
    </w:p>
    <w:p w14:paraId="6BE687D2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rury PE-HD RC DN 110mm – ok. 150,0 m (przewód tłoczny),</w:t>
      </w:r>
    </w:p>
    <w:p w14:paraId="05F566CC" w14:textId="77777777" w:rsidR="00253B3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przepompownie ścieków – 3 kpl.,</w:t>
      </w:r>
    </w:p>
    <w:p w14:paraId="628CE104" w14:textId="7B21FFDA" w:rsidR="00BF60E5" w:rsidRPr="009D54CE" w:rsidRDefault="00253B3E" w:rsidP="00274B52">
      <w:pPr>
        <w:spacing w:after="0" w:line="276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studnie kanalizacyjne żelbetowe DN 1200mm – 87 kpl.</w:t>
      </w:r>
    </w:p>
    <w:p w14:paraId="105FDE90" w14:textId="0598C583" w:rsidR="009D54CE" w:rsidRPr="008C5899" w:rsidRDefault="009D54CE" w:rsidP="00274B5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Projekt i realizację budowy </w:t>
      </w:r>
      <w:r w:rsidRPr="001B3748">
        <w:rPr>
          <w:rFonts w:ascii="Times New Roman" w:hAnsi="Times New Roman"/>
          <w:color w:val="000000"/>
          <w:sz w:val="24"/>
          <w:szCs w:val="24"/>
          <w:u w:val="single"/>
        </w:rPr>
        <w:t>sieci wodociągowej</w:t>
      </w:r>
      <w:r>
        <w:rPr>
          <w:rFonts w:ascii="Times New Roman" w:hAnsi="Times New Roman"/>
          <w:color w:val="000000"/>
          <w:sz w:val="24"/>
          <w:szCs w:val="24"/>
        </w:rPr>
        <w:t xml:space="preserve"> w miejscowości Raciążek, gmina Raciążek o długości 713 m o średnicy DN 110mm z rur PVC PN 10 dla wykopu otwartego lub o średnicy z rur PE-HD PN 10 PE100 RC DN 110 dla metody bezwykopowej, wykonanie hydrantów p.poż. podziemnych DN</w:t>
      </w:r>
      <w:r w:rsidR="008C5899">
        <w:rPr>
          <w:rFonts w:ascii="Times New Roman" w:hAnsi="Times New Roman"/>
          <w:color w:val="000000"/>
          <w:sz w:val="24"/>
          <w:szCs w:val="24"/>
        </w:rPr>
        <w:t xml:space="preserve"> 80mm – 4 kpl., zasuwy żeliwne kołnierzowe DN 100mm – 5 kpl.</w:t>
      </w:r>
    </w:p>
    <w:p w14:paraId="43445F81" w14:textId="5E14728B" w:rsidR="008C5899" w:rsidRPr="008C5899" w:rsidRDefault="008C5899" w:rsidP="00274B5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Projekt i realizację budowy </w:t>
      </w:r>
      <w:r w:rsidRPr="001B3748">
        <w:rPr>
          <w:rFonts w:ascii="Times New Roman" w:hAnsi="Times New Roman"/>
          <w:color w:val="000000"/>
          <w:sz w:val="24"/>
          <w:szCs w:val="24"/>
          <w:u w:val="single"/>
        </w:rPr>
        <w:t>sieci wodociągowej</w:t>
      </w:r>
      <w:r>
        <w:rPr>
          <w:rFonts w:ascii="Times New Roman" w:hAnsi="Times New Roman"/>
          <w:color w:val="000000"/>
          <w:sz w:val="24"/>
          <w:szCs w:val="24"/>
        </w:rPr>
        <w:t xml:space="preserve"> w miejscowości Podole, gmina Raciążek     o długości 460,15 m o średnicy DN 110mm z rur PVC PN 10 dla wykopu otwartego lub o średnicy z rur PE-HD PN 10 PE100 RC DN 110 dla metody bezwykopowej, wykonanie hydrantów p.poż. podziemnych DN 80mm – 2 kpl., zasuwy żeliwne kołnierzowe DN 100mm – 5 kpl.</w:t>
      </w:r>
    </w:p>
    <w:p w14:paraId="77C75141" w14:textId="59D8FD29" w:rsidR="00BF60E5" w:rsidRPr="006E1250" w:rsidRDefault="008C5899" w:rsidP="00274B5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Projekt i realizację budowy </w:t>
      </w:r>
      <w:r w:rsidRPr="001B3748">
        <w:rPr>
          <w:rFonts w:ascii="Times New Roman" w:hAnsi="Times New Roman"/>
          <w:color w:val="000000"/>
          <w:sz w:val="24"/>
          <w:szCs w:val="24"/>
          <w:u w:val="single"/>
        </w:rPr>
        <w:t>sieci wodociągowej</w:t>
      </w:r>
      <w:r>
        <w:rPr>
          <w:rFonts w:ascii="Times New Roman" w:hAnsi="Times New Roman"/>
          <w:color w:val="000000"/>
          <w:sz w:val="24"/>
          <w:szCs w:val="24"/>
        </w:rPr>
        <w:t xml:space="preserve"> w miejscowości Turzno, gmina Raciążek     o długości 1492,55 m o średnicy DN 110mm z rur PVC PN 10 dla wykopu otwartego lub o średnicy z rur PE-HD PN 10 PE100 RC DN 110 dla metody bezwykopowej, wykonanie hydrantów p.poż. podziemnych DN 80mm – 8 kpl., zasuwy żeliwne kołnierzowe DN 100mm – 6 kpl.</w:t>
      </w:r>
    </w:p>
    <w:p w14:paraId="0FBA907B" w14:textId="20C144EC" w:rsidR="006E1250" w:rsidRPr="006E1250" w:rsidRDefault="006E1250" w:rsidP="00274B5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dla ww. projektów wykona bądź pozyska:</w:t>
      </w:r>
    </w:p>
    <w:p w14:paraId="7F6B34F4" w14:textId="77777777" w:rsidR="00B86B39" w:rsidRPr="00B86B39" w:rsidRDefault="006E1250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mapy sytuacyjno </w:t>
      </w:r>
      <w:r w:rsidR="00B86B3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wysokościowe</w:t>
      </w:r>
      <w:r w:rsidR="00B86B39">
        <w:rPr>
          <w:rFonts w:ascii="Times New Roman" w:hAnsi="Times New Roman"/>
          <w:color w:val="000000"/>
          <w:sz w:val="24"/>
          <w:szCs w:val="24"/>
        </w:rPr>
        <w:t xml:space="preserve"> do celów projektowych na tereny i obiekty objęte zakresem robót przewidzianych w umowie;</w:t>
      </w:r>
    </w:p>
    <w:p w14:paraId="3874EA84" w14:textId="77777777" w:rsidR="00B86B39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projekty budowlane niezbędne do pozyskania pozwolenia na budowę lub zgłoszenia;</w:t>
      </w:r>
    </w:p>
    <w:p w14:paraId="604D7632" w14:textId="77777777" w:rsidR="00B86B39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dokumentację geotechniczną dotyczącą badań podłoża gruntowego;</w:t>
      </w:r>
    </w:p>
    <w:p w14:paraId="40677B77" w14:textId="77777777" w:rsidR="00B86B39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informacje na temat bezpieczeństwa i ochrony zdrowia BIOZ;</w:t>
      </w:r>
    </w:p>
    <w:p w14:paraId="42176DE0" w14:textId="45ADC30D" w:rsidR="006E1250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operaty terenowo - prawne zawierające: mapę ewidencyjno – sytuacyjną </w:t>
      </w:r>
      <w:r w:rsidR="00C46B34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z zaznaczonym przebiegiem projektowanych sieci i pasem technologicznym wykonywanych robót, wypisy z rejestru gruntów dotyczące nieruchomości przewidzianych do zajęcia, zestawienie działek objętych pozwoleniem na budowę lub zgłoszeniem, zgody na zajęcie nieruchomości;</w:t>
      </w:r>
    </w:p>
    <w:p w14:paraId="4A593875" w14:textId="201C5C4B" w:rsidR="00B86B39" w:rsidRPr="00B86B39" w:rsidRDefault="00B86B39" w:rsidP="006E12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zgłoszenia wodnoprawne za zrzut wód pochodzących z odwodnienia wykopów;</w:t>
      </w:r>
    </w:p>
    <w:p w14:paraId="4F0C0471" w14:textId="06535EE7" w:rsidR="00B86B39" w:rsidRPr="00B86B39" w:rsidRDefault="00B86B39" w:rsidP="00C46B3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uzgodnień dokumentacji projektowej z odpowiednimi urzędami;</w:t>
      </w:r>
    </w:p>
    <w:p w14:paraId="00C58F2A" w14:textId="715557B2" w:rsidR="00C46B34" w:rsidRPr="00C46B34" w:rsidRDefault="00B86B39" w:rsidP="00C46B3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ostateczną decyzję o pozwolenie na budowę lub zgłoszenie rozpoczęcia robót</w:t>
      </w:r>
      <w:r w:rsidR="00FF2B84">
        <w:rPr>
          <w:rFonts w:ascii="Times New Roman" w:hAnsi="Times New Roman"/>
          <w:color w:val="000000"/>
          <w:sz w:val="24"/>
          <w:szCs w:val="24"/>
        </w:rPr>
        <w:t>.</w:t>
      </w:r>
    </w:p>
    <w:p w14:paraId="7203C027" w14:textId="6EB64C1E" w:rsidR="00897FF6" w:rsidRPr="00243365" w:rsidRDefault="00684D24" w:rsidP="00C46B3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365">
        <w:rPr>
          <w:rFonts w:ascii="Times New Roman" w:hAnsi="Times New Roman" w:cs="Times New Roman"/>
          <w:b/>
          <w:bCs/>
          <w:sz w:val="24"/>
          <w:szCs w:val="24"/>
        </w:rPr>
        <w:t xml:space="preserve">Szczegółowo zakres prac do wykonania w ramach przedmiotowego zadania opisany został w </w:t>
      </w:r>
      <w:r w:rsidR="001C345D" w:rsidRPr="00243365">
        <w:rPr>
          <w:rFonts w:ascii="Times New Roman" w:hAnsi="Times New Roman" w:cs="Times New Roman"/>
          <w:b/>
          <w:bCs/>
          <w:sz w:val="24"/>
          <w:szCs w:val="24"/>
        </w:rPr>
        <w:t>Programach</w:t>
      </w:r>
      <w:r w:rsidR="00243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45D" w:rsidRPr="00243365">
        <w:rPr>
          <w:rFonts w:ascii="Times New Roman" w:hAnsi="Times New Roman" w:cs="Times New Roman"/>
          <w:b/>
          <w:bCs/>
          <w:sz w:val="24"/>
          <w:szCs w:val="24"/>
        </w:rPr>
        <w:t>Funkcjonalno-Użytkowych stanowiących</w:t>
      </w:r>
      <w:r w:rsidRPr="00243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BEB" w:rsidRPr="0024336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43365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7F17B0" w:rsidRPr="0024336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43365">
        <w:rPr>
          <w:rFonts w:ascii="Times New Roman" w:hAnsi="Times New Roman" w:cs="Times New Roman"/>
          <w:b/>
          <w:bCs/>
          <w:sz w:val="24"/>
          <w:szCs w:val="24"/>
        </w:rPr>
        <w:t xml:space="preserve"> do SWZ.</w:t>
      </w:r>
      <w:r w:rsidR="00243365">
        <w:rPr>
          <w:rFonts w:ascii="Times New Roman" w:hAnsi="Times New Roman" w:cs="Times New Roman"/>
          <w:b/>
          <w:bCs/>
          <w:sz w:val="24"/>
          <w:szCs w:val="24"/>
        </w:rPr>
        <w:t xml:space="preserve"> Wykonawca winien zapoznać się z Programem Funkcjonalno-Użytkowym, tak aby</w:t>
      </w:r>
      <w:r w:rsidR="00C46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365">
        <w:rPr>
          <w:rFonts w:ascii="Times New Roman" w:hAnsi="Times New Roman" w:cs="Times New Roman"/>
          <w:b/>
          <w:bCs/>
          <w:sz w:val="24"/>
          <w:szCs w:val="24"/>
        </w:rPr>
        <w:t xml:space="preserve">w trakcie realizacji nie wystąpiły rozbieżności dotyczące samej realizacji obiektu co do jakości, ilości jak i przyjętych rozwiązań technicznych oraz wartości całej inwestycji określonej w ofercie. </w:t>
      </w:r>
    </w:p>
    <w:p w14:paraId="50021FBF" w14:textId="77777777" w:rsidR="00897FF6" w:rsidRPr="00962948" w:rsidRDefault="00897FF6" w:rsidP="00C46B3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29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Wymóg zatrudnienia na umowę o pracę:</w:t>
      </w:r>
    </w:p>
    <w:p w14:paraId="2561C678" w14:textId="25A871B3" w:rsidR="00897FF6" w:rsidRPr="00BF60E5" w:rsidRDefault="00897FF6" w:rsidP="00C46B34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E5">
        <w:rPr>
          <w:rFonts w:ascii="Times New Roman" w:eastAsia="Calibri" w:hAnsi="Times New Roman" w:cs="Times New Roman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(tekst jednolity: Dz. U. z 2022 r,. poz. 1510 ze zm.) obejmują następujące rodzaje czynności:</w:t>
      </w:r>
    </w:p>
    <w:p w14:paraId="21B6C57A" w14:textId="24C88E1A" w:rsidR="00897FF6" w:rsidRPr="00C46B34" w:rsidRDefault="00897FF6" w:rsidP="00C46B34">
      <w:pPr>
        <w:shd w:val="clear" w:color="auto" w:fill="FFFFFF"/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629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budowlanych zgodnie z przedmiarami robót.</w:t>
      </w:r>
      <w:r w:rsidR="00962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 wyłączeniem czynności wykonywanych przez osoby wykonujące samodzielne funkcje techniczne</w:t>
      </w:r>
      <w:r w:rsidR="00E13A48"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w budownictwie, takich jak: kierowanie robotami budowlanymi, zarządzaniem budową, obsługa budowy, dokumentowanie przebiegu budowy, organizowanie pracy na budowie, nadzór nad realizacją robót budowlanych, oraz z wyłączeniem czynności związanych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>z obsługą budowy, takich jak: obsługa geodezyjna, obsługa administracyjna. Powyższy wymóg nie obowiązuje w przypadku, gdy ww. czynności zostaną powierzone osobom fizycznym prowadzącym działalność gospodarczą, które ww. czynności będą wykonywać osobiście na podstawie łączącego je z Wykonawcą lub podwykonawcą stosunku cywilnoprawnego. Zamawiający nie narzuca wymiaru etatu, na jaki ma lub mają być zatrudnione osoba lub osoby wykonujące ww. czynności</w:t>
      </w:r>
      <w:r w:rsidR="00E13A48" w:rsidRPr="00BF60E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4CADB4F" w14:textId="70D1EACB" w:rsidR="00897FF6" w:rsidRPr="00015DC9" w:rsidRDefault="00897FF6" w:rsidP="00015DC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E5">
        <w:rPr>
          <w:rFonts w:ascii="Times New Roman" w:eastAsia="Calibri" w:hAnsi="Times New Roman" w:cs="Times New Roman"/>
          <w:sz w:val="24"/>
          <w:szCs w:val="24"/>
        </w:rPr>
        <w:t>Sposób weryfikacji zatrudnienia tych osób oraz uprawnienia Zamawiającego w zakresie kontroli spełniania przez Wykonawcę wymagań związanych z zatrudnieniem tych osób oraz sankcji z tytułu niespełnienia tych wymagań zawarte zostały we wzorze umowy, stanowiącym załącznik nr 9 do SWZ.</w:t>
      </w:r>
    </w:p>
    <w:p w14:paraId="7D2DB4D6" w14:textId="6919DC93" w:rsidR="00897FF6" w:rsidRPr="00962948" w:rsidRDefault="00897FF6" w:rsidP="00C46B3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29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Rozwiązania równoważne:</w:t>
      </w:r>
    </w:p>
    <w:p w14:paraId="5D7F732C" w14:textId="2B185723" w:rsidR="00897FF6" w:rsidRPr="00BF60E5" w:rsidRDefault="00897FF6" w:rsidP="0096294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Jeśli w dokumentacji projektowej oraz na rysunkach zostało wskazane pochodzenie (marka, znak towarowy, producent, dostawca) materiałów lub normy, aprobaty, specyfikacje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systemy, o których mowa w art. 99 ust. 5 ustawy Pzp, Zamawiający dopuszcza oferowanie materiałów lub rozwiązań równoważnych pod warunkiem, że zagwarantują one prawidłową realizację robót oraz zapewnią uzyskanie parametrów technicznych nie gorszych od założonych w wyżej wymienionych dokumentach, tj. w szczególności: 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stosunku do opisanych w dokumentacji, pod warunkiem, że nie obniżą one określonych w dokumentacji standardów. Będą posiadały wymagane odpowiednie atesty, certyfikaty lub dopuszczenia oraz zapewnią wykonanie zamówienia zgodnie z oczekiwaniami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wymaganiami Zamawiającego określonymi w SWZ. Wskazanie w dokumentacji projektowej przykładowych znaków towarowych patentów lub pochodzenia, norm, europejskich ocen technicznych, aprobat, specyfikacji technicznych i systemów referencji technicznych ma na celu doprecyzowanie oczekiwań Zamawiającego. Wszystkie znaki towarowe, patenty lub świadectwa pochodzenia, źródła lub szczególnego procesu a także normy, europejskie oceny techniczne, aprobaty, specyfikacje techniczne i systemy referencji technicznych, wskazane w dokumentacji technicznej należy traktować wyłącznie jako przykładowe, a Zamawiający dopuszcza zastosowanie materiałów, urządzeń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równoważnych, tj. o parametrach funkcjonalnych nie gorszych niż wskazane przez Zamawiającego.</w:t>
      </w:r>
      <w:r w:rsidR="00E13A48"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Wszystkie przewidziane w dokumentacji przetargowej parametry                           i wymogi techniczne przykładowych materiałów, urządzeń są parametrami minimalnymi chyba, że zapis mówi inaczej. Do wszystkich znaków towarowych, patentów lub świadectw pochodzenia, źródła lub szczególnego procesu a także norm, europejskich ocen technicznych, aprobat, specyfikacji technicznych i systemów referencji technicznych wskazanych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projektowej dopisuje się wyrazy „lub równoważne”.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 dokumentacji projektowej opis przedmiotu zamówienia odnosi się do norm i oferowane świadczenie nie musi być zgodne z wymaganymi normami, ale Wykonawca jest zobowiązany udowodnić w ofercie, że proponowane rozwiązania w równoważnym stopniu spełniają wymagania określone w opisie przedmiotu zamówienia. Opis przedmiotu zamówienia został skonstruowany poprzez określenie wymagań dotyczących wydajności lub funkcjonalności, a więc zgodnie z art. 101 ust. 5 i ust. 6 ustawy Pzp, Wykonawca może powołać się na zgodność oferowanych świadczeń ze stosownymi normami, jeżeli dotyczą one wymagań w zakresie wydajności lub funkcjonalności określonych przez Zamawiającego. W takiej sytuacji, Wykonawca wykazuje, że obiekt budowlany, dostawa lub usługa, spełniają wymagania dotyczące wydajności lub funkcjonalności określone przez Zamawiającego.</w:t>
      </w:r>
    </w:p>
    <w:p w14:paraId="7D723B84" w14:textId="4AE0275E" w:rsidR="00897FF6" w:rsidRPr="00BF60E5" w:rsidRDefault="00897FF6" w:rsidP="0096294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Wykonawca, który powołuje się na rozwiązania równoważne, jest zobowiązany wykazać, że oferowane przez niego rozwiązanie spełnia wymagania określone przez Zamawiającego.                        W takim przypadku, Wykonawca załącza do oferty wykaz rozwiązań równoważnych wraz                      z jego opisem lub normami. W przypadku, gdy Wykonawca zaproponuje rozwiązania równoważne, w tym materiały, urządzenia i inne elementy, zobowiązany jest wykonać                          i załączyć do oferty zestawienie wszystkich zaproponowanych rozwiązań równoważnych (np. materiałów, urządzeń oraz innych elementów równoważnych) i wykazać ich równoważność w stosunku do rozwiązań (np. materiału, urządzenia i innego elementu) opisanych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technicznej, ze wskazaniem nazwy, strony i pozycji 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technicznej, których dotyczy. Opis musi być na tyle 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</w:t>
      </w:r>
      <w:r w:rsidR="00D166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inne elementy) są równoważne w stosunku do opisanych przez Zamawiającego. Zastosowanie rozwiązań równoważnych należy zasygnalizować w ofercie, niezależnie od tego, czy Zamawiający żąda przedłożenia przez Wykonawcę przedmiotowych środków dowodowych. W przypadku, gdy Wykonawca nie złoży w ofercie dokumentów 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o zastosowaniu innych równoważnych materiałów lub urządzeń lub rozwiązań, to rozumie się przez to, że do kalkulacji ceny oferty i wykonania przedmiotu zamówienia ujęto materiały i urządzenia zaproponowane w dokumentacji technicznej,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związku z tym Wykonawca jest zobowiązany zastosować do wykonania zamówienia materiały lub urządzenia lub rozwiązania zaproponowane w dokumentacji technicznej. </w:t>
      </w:r>
    </w:p>
    <w:p w14:paraId="226243AC" w14:textId="77777777" w:rsidR="00897FF6" w:rsidRPr="00BF60E5" w:rsidRDefault="00897FF6" w:rsidP="00C46B3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8E4A6B" w14:textId="182774FD" w:rsidR="0098453B" w:rsidRPr="00BF60E5" w:rsidRDefault="0098453B" w:rsidP="00C46B34">
      <w:pPr>
        <w:spacing w:line="276" w:lineRule="auto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</w:p>
    <w:sectPr w:rsidR="0098453B" w:rsidRPr="00BF60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EB325" w14:textId="77777777" w:rsidR="008E3A3D" w:rsidRDefault="008E3A3D" w:rsidP="008060CC">
      <w:pPr>
        <w:spacing w:after="0" w:line="240" w:lineRule="auto"/>
      </w:pPr>
      <w:r>
        <w:separator/>
      </w:r>
    </w:p>
  </w:endnote>
  <w:endnote w:type="continuationSeparator" w:id="0">
    <w:p w14:paraId="053D42B3" w14:textId="77777777" w:rsidR="008E3A3D" w:rsidRDefault="008E3A3D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969E0" w14:textId="77777777" w:rsidR="008E3A3D" w:rsidRDefault="008E3A3D" w:rsidP="008060CC">
      <w:pPr>
        <w:spacing w:after="0" w:line="240" w:lineRule="auto"/>
      </w:pPr>
      <w:r>
        <w:separator/>
      </w:r>
    </w:p>
  </w:footnote>
  <w:footnote w:type="continuationSeparator" w:id="0">
    <w:p w14:paraId="3CC2F8F2" w14:textId="77777777" w:rsidR="008E3A3D" w:rsidRDefault="008E3A3D" w:rsidP="0080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022E" w14:textId="11F9A638" w:rsidR="00037B0E" w:rsidRPr="008060CC" w:rsidRDefault="00037B0E" w:rsidP="008060CC">
    <w:pPr>
      <w:pStyle w:val="Nagwek"/>
    </w:pPr>
    <w:r w:rsidRPr="008060C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8E70C5" wp14:editId="6F8770D3">
          <wp:simplePos x="0" y="0"/>
          <wp:positionH relativeFrom="margin">
            <wp:posOffset>3653155</wp:posOffset>
          </wp:positionH>
          <wp:positionV relativeFrom="paragraph">
            <wp:posOffset>-140970</wp:posOffset>
          </wp:positionV>
          <wp:extent cx="1204595" cy="4857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5" t="17751" r="13422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60C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285628" wp14:editId="7BEA075F">
          <wp:simplePos x="0" y="0"/>
          <wp:positionH relativeFrom="margin">
            <wp:posOffset>5229225</wp:posOffset>
          </wp:positionH>
          <wp:positionV relativeFrom="paragraph">
            <wp:posOffset>-232410</wp:posOffset>
          </wp:positionV>
          <wp:extent cx="762000" cy="5486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5333E" w14:textId="3AE583AF" w:rsidR="00037B0E" w:rsidRDefault="0003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C29"/>
    <w:multiLevelType w:val="hybridMultilevel"/>
    <w:tmpl w:val="23A4CF48"/>
    <w:lvl w:ilvl="0" w:tplc="0415000D">
      <w:start w:val="1"/>
      <w:numFmt w:val="bullet"/>
      <w:lvlText w:val="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2425253"/>
    <w:multiLevelType w:val="hybridMultilevel"/>
    <w:tmpl w:val="05480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CD2"/>
    <w:multiLevelType w:val="hybridMultilevel"/>
    <w:tmpl w:val="2F9C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174"/>
    <w:multiLevelType w:val="hybridMultilevel"/>
    <w:tmpl w:val="88A83982"/>
    <w:lvl w:ilvl="0" w:tplc="C04814D6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093F98"/>
    <w:multiLevelType w:val="hybridMultilevel"/>
    <w:tmpl w:val="264A3038"/>
    <w:lvl w:ilvl="0" w:tplc="4126A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9EC9C6E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4" w:tplc="5008A796">
      <w:start w:val="1"/>
      <w:numFmt w:val="lowerLetter"/>
      <w:lvlText w:val="%5."/>
      <w:lvlJc w:val="left"/>
      <w:pPr>
        <w:ind w:left="720" w:hanging="360"/>
      </w:pPr>
      <w:rPr>
        <w:rFonts w:hint="default"/>
        <w:b w:val="0"/>
        <w:color w:val="auto"/>
      </w:rPr>
    </w:lvl>
    <w:lvl w:ilvl="5" w:tplc="0D96974A">
      <w:start w:val="1"/>
      <w:numFmt w:val="none"/>
      <w:lvlText w:val="2."/>
      <w:lvlJc w:val="left"/>
      <w:pPr>
        <w:tabs>
          <w:tab w:val="num" w:pos="3123"/>
        </w:tabs>
        <w:ind w:left="4594" w:hanging="454"/>
      </w:pPr>
      <w:rPr>
        <w:rFonts w:ascii="Times New Roman" w:eastAsia="Times New Roman" w:hAnsi="Times New Roman" w:cs="Times New Roman" w:hint="default"/>
        <w:b w:val="0"/>
        <w:color w:val="auto"/>
        <w:spacing w:val="-1"/>
        <w:w w:val="10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85ACE"/>
    <w:multiLevelType w:val="hybridMultilevel"/>
    <w:tmpl w:val="9F64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2002"/>
    <w:multiLevelType w:val="hybridMultilevel"/>
    <w:tmpl w:val="EDDCD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6A5D"/>
    <w:multiLevelType w:val="hybridMultilevel"/>
    <w:tmpl w:val="372034FA"/>
    <w:lvl w:ilvl="0" w:tplc="4CA83B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A1FD9"/>
    <w:multiLevelType w:val="hybridMultilevel"/>
    <w:tmpl w:val="28825696"/>
    <w:lvl w:ilvl="0" w:tplc="39FCE388">
      <w:start w:val="1"/>
      <w:numFmt w:val="decimal"/>
      <w:lvlText w:val="%1)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C0B062E"/>
    <w:multiLevelType w:val="hybridMultilevel"/>
    <w:tmpl w:val="4622F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219D0"/>
    <w:multiLevelType w:val="hybridMultilevel"/>
    <w:tmpl w:val="EF04028E"/>
    <w:lvl w:ilvl="0" w:tplc="D46243D6">
      <w:start w:val="7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F497F"/>
    <w:multiLevelType w:val="hybridMultilevel"/>
    <w:tmpl w:val="1B9A5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4636"/>
    <w:multiLevelType w:val="hybridMultilevel"/>
    <w:tmpl w:val="F7F2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A1798"/>
    <w:multiLevelType w:val="hybridMultilevel"/>
    <w:tmpl w:val="3E6E8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65115"/>
    <w:multiLevelType w:val="hybridMultilevel"/>
    <w:tmpl w:val="96F8215C"/>
    <w:lvl w:ilvl="0" w:tplc="5FCEDA5C">
      <w:start w:val="2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004EE"/>
    <w:multiLevelType w:val="hybridMultilevel"/>
    <w:tmpl w:val="0D9EA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1D0A"/>
    <w:multiLevelType w:val="hybridMultilevel"/>
    <w:tmpl w:val="718C97D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51310908"/>
    <w:multiLevelType w:val="hybridMultilevel"/>
    <w:tmpl w:val="28825696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17A8D"/>
    <w:multiLevelType w:val="hybridMultilevel"/>
    <w:tmpl w:val="036249B8"/>
    <w:lvl w:ilvl="0" w:tplc="6EA057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3B01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8550F"/>
    <w:multiLevelType w:val="hybridMultilevel"/>
    <w:tmpl w:val="2060861A"/>
    <w:lvl w:ilvl="0" w:tplc="382A215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C3CE8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E08B0"/>
    <w:multiLevelType w:val="hybridMultilevel"/>
    <w:tmpl w:val="5486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9484C"/>
    <w:multiLevelType w:val="hybridMultilevel"/>
    <w:tmpl w:val="A7D06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5C6C03"/>
    <w:multiLevelType w:val="hybridMultilevel"/>
    <w:tmpl w:val="D52A3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2465C"/>
    <w:multiLevelType w:val="hybridMultilevel"/>
    <w:tmpl w:val="208A9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918DC"/>
    <w:multiLevelType w:val="hybridMultilevel"/>
    <w:tmpl w:val="4B3CA9E2"/>
    <w:lvl w:ilvl="0" w:tplc="D1AEB82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EF96730"/>
    <w:multiLevelType w:val="hybridMultilevel"/>
    <w:tmpl w:val="690A19F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2444227">
    <w:abstractNumId w:val="12"/>
  </w:num>
  <w:num w:numId="2" w16cid:durableId="1025061350">
    <w:abstractNumId w:val="0"/>
  </w:num>
  <w:num w:numId="3" w16cid:durableId="659620444">
    <w:abstractNumId w:val="27"/>
  </w:num>
  <w:num w:numId="4" w16cid:durableId="779253922">
    <w:abstractNumId w:val="19"/>
  </w:num>
  <w:num w:numId="5" w16cid:durableId="1138572908">
    <w:abstractNumId w:val="21"/>
  </w:num>
  <w:num w:numId="6" w16cid:durableId="1406755750">
    <w:abstractNumId w:val="10"/>
  </w:num>
  <w:num w:numId="7" w16cid:durableId="1902713787">
    <w:abstractNumId w:val="13"/>
  </w:num>
  <w:num w:numId="8" w16cid:durableId="214121475">
    <w:abstractNumId w:val="15"/>
  </w:num>
  <w:num w:numId="9" w16cid:durableId="937565376">
    <w:abstractNumId w:val="5"/>
  </w:num>
  <w:num w:numId="10" w16cid:durableId="1429885968">
    <w:abstractNumId w:val="25"/>
  </w:num>
  <w:num w:numId="11" w16cid:durableId="469905908">
    <w:abstractNumId w:val="6"/>
  </w:num>
  <w:num w:numId="12" w16cid:durableId="2096974827">
    <w:abstractNumId w:val="22"/>
  </w:num>
  <w:num w:numId="13" w16cid:durableId="1297569517">
    <w:abstractNumId w:val="9"/>
  </w:num>
  <w:num w:numId="14" w16cid:durableId="1804423079">
    <w:abstractNumId w:val="1"/>
  </w:num>
  <w:num w:numId="15" w16cid:durableId="1044518920">
    <w:abstractNumId w:val="24"/>
  </w:num>
  <w:num w:numId="16" w16cid:durableId="1493644693">
    <w:abstractNumId w:val="11"/>
  </w:num>
  <w:num w:numId="17" w16cid:durableId="766000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01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7300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334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2024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160270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6560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894411">
    <w:abstractNumId w:val="3"/>
  </w:num>
  <w:num w:numId="25" w16cid:durableId="971713783">
    <w:abstractNumId w:val="4"/>
  </w:num>
  <w:num w:numId="26" w16cid:durableId="974065663">
    <w:abstractNumId w:val="16"/>
  </w:num>
  <w:num w:numId="27" w16cid:durableId="1443265480">
    <w:abstractNumId w:val="2"/>
  </w:num>
  <w:num w:numId="28" w16cid:durableId="539123874">
    <w:abstractNumId w:val="23"/>
  </w:num>
  <w:num w:numId="29" w16cid:durableId="18632057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31"/>
    <w:rsid w:val="00015DC9"/>
    <w:rsid w:val="00026A33"/>
    <w:rsid w:val="00037B0E"/>
    <w:rsid w:val="00045428"/>
    <w:rsid w:val="000F5DD3"/>
    <w:rsid w:val="00161882"/>
    <w:rsid w:val="00174B98"/>
    <w:rsid w:val="001C2991"/>
    <w:rsid w:val="001C345D"/>
    <w:rsid w:val="001F735A"/>
    <w:rsid w:val="0021338E"/>
    <w:rsid w:val="00226EAD"/>
    <w:rsid w:val="00243365"/>
    <w:rsid w:val="00253B3E"/>
    <w:rsid w:val="00274B52"/>
    <w:rsid w:val="0028354E"/>
    <w:rsid w:val="002975EF"/>
    <w:rsid w:val="002D5726"/>
    <w:rsid w:val="002D68E9"/>
    <w:rsid w:val="00310122"/>
    <w:rsid w:val="003500DB"/>
    <w:rsid w:val="0035341A"/>
    <w:rsid w:val="00393F9E"/>
    <w:rsid w:val="004134D4"/>
    <w:rsid w:val="0042517A"/>
    <w:rsid w:val="004355F8"/>
    <w:rsid w:val="004356A3"/>
    <w:rsid w:val="004F57BD"/>
    <w:rsid w:val="004F6098"/>
    <w:rsid w:val="00512F38"/>
    <w:rsid w:val="005C48A2"/>
    <w:rsid w:val="005D2213"/>
    <w:rsid w:val="00630645"/>
    <w:rsid w:val="00645356"/>
    <w:rsid w:val="00651B5A"/>
    <w:rsid w:val="00664DA1"/>
    <w:rsid w:val="006841A1"/>
    <w:rsid w:val="00684D24"/>
    <w:rsid w:val="0069594C"/>
    <w:rsid w:val="006B737C"/>
    <w:rsid w:val="006E1250"/>
    <w:rsid w:val="006E6A73"/>
    <w:rsid w:val="006F0F42"/>
    <w:rsid w:val="00717182"/>
    <w:rsid w:val="007515C1"/>
    <w:rsid w:val="00797634"/>
    <w:rsid w:val="007D75D8"/>
    <w:rsid w:val="007E2F5C"/>
    <w:rsid w:val="007F0FC8"/>
    <w:rsid w:val="007F17B0"/>
    <w:rsid w:val="007F7301"/>
    <w:rsid w:val="008060CC"/>
    <w:rsid w:val="008100A6"/>
    <w:rsid w:val="00817307"/>
    <w:rsid w:val="0082563B"/>
    <w:rsid w:val="00872B6D"/>
    <w:rsid w:val="008752ED"/>
    <w:rsid w:val="008834A5"/>
    <w:rsid w:val="00897FF6"/>
    <w:rsid w:val="008A03B6"/>
    <w:rsid w:val="008A04DC"/>
    <w:rsid w:val="008B0BEB"/>
    <w:rsid w:val="008C5899"/>
    <w:rsid w:val="008E3A3D"/>
    <w:rsid w:val="0090748D"/>
    <w:rsid w:val="0095207F"/>
    <w:rsid w:val="00962948"/>
    <w:rsid w:val="0098453B"/>
    <w:rsid w:val="009B2EB2"/>
    <w:rsid w:val="009C6931"/>
    <w:rsid w:val="009D54CE"/>
    <w:rsid w:val="00A336F3"/>
    <w:rsid w:val="00A93F66"/>
    <w:rsid w:val="00AA5D79"/>
    <w:rsid w:val="00AD6416"/>
    <w:rsid w:val="00AF084A"/>
    <w:rsid w:val="00B309BB"/>
    <w:rsid w:val="00B747F7"/>
    <w:rsid w:val="00B86B39"/>
    <w:rsid w:val="00B931F5"/>
    <w:rsid w:val="00BD4381"/>
    <w:rsid w:val="00BE4BCD"/>
    <w:rsid w:val="00BF60E5"/>
    <w:rsid w:val="00C147F2"/>
    <w:rsid w:val="00C32BFC"/>
    <w:rsid w:val="00C35EB7"/>
    <w:rsid w:val="00C44D92"/>
    <w:rsid w:val="00C46B34"/>
    <w:rsid w:val="00C47B6A"/>
    <w:rsid w:val="00C8120E"/>
    <w:rsid w:val="00CC1E7E"/>
    <w:rsid w:val="00CC4540"/>
    <w:rsid w:val="00CE1B85"/>
    <w:rsid w:val="00D15926"/>
    <w:rsid w:val="00D1661D"/>
    <w:rsid w:val="00D244A4"/>
    <w:rsid w:val="00D940CC"/>
    <w:rsid w:val="00DC28A9"/>
    <w:rsid w:val="00DD4CBC"/>
    <w:rsid w:val="00E048B7"/>
    <w:rsid w:val="00E13A48"/>
    <w:rsid w:val="00E4660C"/>
    <w:rsid w:val="00E840CB"/>
    <w:rsid w:val="00EB4BD9"/>
    <w:rsid w:val="00EC323D"/>
    <w:rsid w:val="00EE4FF3"/>
    <w:rsid w:val="00F22321"/>
    <w:rsid w:val="00F32267"/>
    <w:rsid w:val="00FF2B8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1B"/>
  <w15:chartTrackingRefBased/>
  <w15:docId w15:val="{4B37CD6C-2229-4F20-BDE3-A4BDC2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31"/>
    <w:pPr>
      <w:ind w:left="720"/>
      <w:contextualSpacing/>
    </w:pPr>
  </w:style>
  <w:style w:type="paragraph" w:customStyle="1" w:styleId="Style17">
    <w:name w:val="Style17"/>
    <w:basedOn w:val="Normalny"/>
    <w:rsid w:val="009C6931"/>
    <w:pPr>
      <w:widowControl w:val="0"/>
      <w:overflowPunct w:val="0"/>
      <w:autoSpaceDE w:val="0"/>
      <w:autoSpaceDN w:val="0"/>
      <w:adjustRightInd w:val="0"/>
      <w:spacing w:after="0" w:line="322" w:lineRule="exact"/>
      <w:ind w:hanging="206"/>
    </w:pPr>
    <w:rPr>
      <w:rFonts w:ascii="Lucida Sans Unicode" w:eastAsia="Times New Roman" w:hAnsi="Lucida Sans Unicode" w:cs="Times New Roman"/>
      <w:sz w:val="24"/>
      <w:szCs w:val="20"/>
      <w:lang w:eastAsia="pl-PL"/>
    </w:rPr>
  </w:style>
  <w:style w:type="character" w:customStyle="1" w:styleId="FontStyle31">
    <w:name w:val="Font Style31"/>
    <w:rsid w:val="009C6931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basedOn w:val="Domylnaczcionkaakapitu"/>
    <w:rsid w:val="0098453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CC"/>
  </w:style>
  <w:style w:type="paragraph" w:styleId="Stopka">
    <w:name w:val="footer"/>
    <w:basedOn w:val="Normalny"/>
    <w:link w:val="Stopka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2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1E40-CFF4-4FA8-89D6-FF03310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Krajewski</cp:lastModifiedBy>
  <cp:revision>3</cp:revision>
  <cp:lastPrinted>2024-03-14T07:49:00Z</cp:lastPrinted>
  <dcterms:created xsi:type="dcterms:W3CDTF">2024-05-09T11:40:00Z</dcterms:created>
  <dcterms:modified xsi:type="dcterms:W3CDTF">2024-05-09T11:41:00Z</dcterms:modified>
</cp:coreProperties>
</file>